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2c43a1b5b31a8604a055936f17604d7421c77da"/>
    <w:p>
      <w:pPr>
        <w:pStyle w:val="Heading1"/>
      </w:pPr>
      <w:r>
        <w:t xml:space="preserve">PROCEDURA DISCIPLINARE INTERNA – SMILEDOC S.R.L.</w:t>
      </w:r>
    </w:p>
    <w:bookmarkStart w:id="20" w:name="finalità"/>
    <w:p>
      <w:pPr>
        <w:pStyle w:val="Heading2"/>
      </w:pPr>
      <w:r>
        <w:t xml:space="preserve">1. Finalità</w:t>
      </w:r>
    </w:p>
    <w:p>
      <w:pPr>
        <w:pStyle w:val="FirstParagraph"/>
      </w:pPr>
      <w:r>
        <w:t xml:space="preserve">La presente procedura disciplina le modalità di gestione dei comportamenti non conformi alle regole aziendali, nel rispetto dello Statuto dei Lavoratori, del CCNL applicato e dei regolamenti interni Smiledoc.</w:t>
      </w:r>
    </w:p>
    <w:p>
      <w:r>
        <w:pict>
          <v:rect style="width:0;height:1.5pt" o:hralign="center" o:hrstd="t" o:hr="t"/>
        </w:pict>
      </w:r>
    </w:p>
    <w:bookmarkEnd w:id="20"/>
    <w:bookmarkStart w:id="26" w:name="fasi-della-procedura"/>
    <w:p>
      <w:pPr>
        <w:pStyle w:val="Heading2"/>
      </w:pPr>
      <w:r>
        <w:t xml:space="preserve">2. Fasi della procedura</w:t>
      </w:r>
    </w:p>
    <w:bookmarkStart w:id="21" w:name="fase-1-rilevazione"/>
    <w:p>
      <w:pPr>
        <w:pStyle w:val="Heading3"/>
      </w:pPr>
      <w:r>
        <w:t xml:space="preserve">Fase 1 – Rilevazione</w:t>
      </w:r>
    </w:p>
    <w:p>
      <w:pPr>
        <w:pStyle w:val="FirstParagraph"/>
      </w:pPr>
      <w:r>
        <w:t xml:space="preserve">La violazione può essere rilevata tramite:</w:t>
      </w:r>
      <w:r>
        <w:t xml:space="preserve"> </w:t>
      </w:r>
      <w:r>
        <w:t xml:space="preserve">- segnalazione interna;</w:t>
      </w:r>
      <w:r>
        <w:t xml:space="preserve"> </w:t>
      </w:r>
      <w:r>
        <w:t xml:space="preserve">- riscontro diretto della Direzione;</w:t>
      </w:r>
      <w:r>
        <w:t xml:space="preserve"> </w:t>
      </w:r>
      <w:r>
        <w:t xml:space="preserve">- evidenze documentali (email, report, log).</w:t>
      </w:r>
    </w:p>
    <w:p>
      <w:r>
        <w:pict>
          <v:rect style="width:0;height:1.5pt" o:hralign="center" o:hrstd="t" o:hr="t"/>
        </w:pict>
      </w:r>
    </w:p>
    <w:bookmarkEnd w:id="21"/>
    <w:bookmarkStart w:id="22" w:name="fase-2-richiamo-informale-facoltativo"/>
    <w:p>
      <w:pPr>
        <w:pStyle w:val="Heading3"/>
      </w:pPr>
      <w:r>
        <w:t xml:space="preserve">Fase 2 – Richiamo informale (facoltativo)</w:t>
      </w:r>
    </w:p>
    <w:p>
      <w:pPr>
        <w:pStyle w:val="FirstParagraph"/>
      </w:pPr>
      <w:r>
        <w:t xml:space="preserve">In caso di infrazione lieve, può essere effettuato un richiamo informale verbale o scritto.</w:t>
      </w:r>
    </w:p>
    <w:p>
      <w:r>
        <w:pict>
          <v:rect style="width:0;height:1.5pt" o:hralign="center" o:hrstd="t" o:hr="t"/>
        </w:pict>
      </w:r>
    </w:p>
    <w:bookmarkEnd w:id="22"/>
    <w:bookmarkStart w:id="23" w:name="fase-3-richiamo-disciplinare-scritto"/>
    <w:p>
      <w:pPr>
        <w:pStyle w:val="Heading3"/>
      </w:pPr>
      <w:r>
        <w:t xml:space="preserve">Fase 3 – Richiamo disciplinare scritto</w:t>
      </w:r>
    </w:p>
    <w:p>
      <w:pPr>
        <w:pStyle w:val="FirstParagraph"/>
      </w:pPr>
      <w:r>
        <w:t xml:space="preserve">In caso di reiterazione o infrazione rilevante:</w:t>
      </w:r>
      <w:r>
        <w:t xml:space="preserve"> </w:t>
      </w:r>
      <w:r>
        <w:t xml:space="preserve">- invio di richiamo disciplinare formale via email aziendale;</w:t>
      </w:r>
      <w:r>
        <w:t xml:space="preserve"> </w:t>
      </w:r>
      <w:r>
        <w:t xml:space="preserve">- concessione termine per controdeduzioni.</w:t>
      </w:r>
    </w:p>
    <w:p>
      <w:r>
        <w:pict>
          <v:rect style="width:0;height:1.5pt" o:hralign="center" o:hrstd="t" o:hr="t"/>
        </w:pict>
      </w:r>
    </w:p>
    <w:bookmarkEnd w:id="23"/>
    <w:bookmarkStart w:id="24" w:name="fase-4-valutazione"/>
    <w:p>
      <w:pPr>
        <w:pStyle w:val="Heading3"/>
      </w:pPr>
      <w:r>
        <w:t xml:space="preserve">Fase 4 – Valutazione</w:t>
      </w:r>
    </w:p>
    <w:p>
      <w:pPr>
        <w:pStyle w:val="FirstParagraph"/>
      </w:pPr>
      <w:r>
        <w:t xml:space="preserve">La Direzione valuta:</w:t>
      </w:r>
      <w:r>
        <w:t xml:space="preserve"> </w:t>
      </w:r>
      <w:r>
        <w:t xml:space="preserve">- gravità del fatto;</w:t>
      </w:r>
      <w:r>
        <w:t xml:space="preserve"> </w:t>
      </w:r>
      <w:r>
        <w:t xml:space="preserve">- eventuali giustificazioni;</w:t>
      </w:r>
      <w:r>
        <w:t xml:space="preserve"> </w:t>
      </w:r>
      <w:r>
        <w:t xml:space="preserve">- precedenti disciplinari.</w:t>
      </w:r>
    </w:p>
    <w:p>
      <w:r>
        <w:pict>
          <v:rect style="width:0;height:1.5pt" o:hralign="center" o:hrstd="t" o:hr="t"/>
        </w:pict>
      </w:r>
    </w:p>
    <w:bookmarkEnd w:id="24"/>
    <w:bookmarkStart w:id="25" w:name="fase-5-provvedimento"/>
    <w:p>
      <w:pPr>
        <w:pStyle w:val="Heading3"/>
      </w:pPr>
      <w:r>
        <w:t xml:space="preserve">Fase 5 – Provvedimento</w:t>
      </w:r>
    </w:p>
    <w:p>
      <w:pPr>
        <w:pStyle w:val="FirstParagraph"/>
      </w:pPr>
      <w:r>
        <w:t xml:space="preserve">La Direzione può adottare:</w:t>
      </w:r>
      <w:r>
        <w:t xml:space="preserve"> </w:t>
      </w:r>
      <w:r>
        <w:t xml:space="preserve">- ammonizione scritta;</w:t>
      </w:r>
      <w:r>
        <w:t xml:space="preserve"> </w:t>
      </w:r>
      <w:r>
        <w:t xml:space="preserve">- sospensione;</w:t>
      </w:r>
      <w:r>
        <w:t xml:space="preserve"> </w:t>
      </w:r>
      <w:r>
        <w:t xml:space="preserve">- altre sanzioni previste dal CCNL;</w:t>
      </w:r>
      <w:r>
        <w:t xml:space="preserve"> </w:t>
      </w:r>
      <w:r>
        <w:t xml:space="preserve">- nei casi più gravi, avvio delle procedure di legge.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tracciabilità"/>
    <w:p>
      <w:pPr>
        <w:pStyle w:val="Heading2"/>
      </w:pPr>
      <w:r>
        <w:t xml:space="preserve">3. Tracciabilità</w:t>
      </w:r>
    </w:p>
    <w:p>
      <w:pPr>
        <w:pStyle w:val="FirstParagraph"/>
      </w:pPr>
      <w:r>
        <w:t xml:space="preserve">Ogni fase è documentata e archiviata nel fascicolo personale del lavoratore.</w:t>
      </w:r>
    </w:p>
    <w:p>
      <w:r>
        <w:pict>
          <v:rect style="width:0;height:1.5pt" o:hralign="center" o:hrstd="t" o:hr="t"/>
        </w:pict>
      </w:r>
    </w:p>
    <w:bookmarkEnd w:id="27"/>
    <w:bookmarkStart w:id="28" w:name="principi-generali"/>
    <w:p>
      <w:pPr>
        <w:pStyle w:val="Heading2"/>
      </w:pPr>
      <w:r>
        <w:t xml:space="preserve">4. Principi generali</w:t>
      </w:r>
    </w:p>
    <w:p>
      <w:pPr>
        <w:pStyle w:val="Compact"/>
        <w:numPr>
          <w:ilvl w:val="0"/>
          <w:numId w:val="1001"/>
        </w:numPr>
      </w:pPr>
      <w:r>
        <w:t xml:space="preserve">proporzionalità;</w:t>
      </w:r>
    </w:p>
    <w:p>
      <w:pPr>
        <w:pStyle w:val="Compact"/>
        <w:numPr>
          <w:ilvl w:val="0"/>
          <w:numId w:val="1001"/>
        </w:numPr>
      </w:pPr>
      <w:r>
        <w:t xml:space="preserve">gradualità;</w:t>
      </w:r>
    </w:p>
    <w:p>
      <w:pPr>
        <w:pStyle w:val="Compact"/>
        <w:numPr>
          <w:ilvl w:val="0"/>
          <w:numId w:val="1001"/>
        </w:numPr>
      </w:pPr>
      <w:r>
        <w:t xml:space="preserve">diritto di difesa;</w:t>
      </w:r>
    </w:p>
    <w:p>
      <w:pPr>
        <w:pStyle w:val="Compact"/>
        <w:numPr>
          <w:ilvl w:val="0"/>
          <w:numId w:val="1001"/>
        </w:numPr>
      </w:pPr>
      <w:r>
        <w:t xml:space="preserve">trasparenza.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Smiledoc S.r.l.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2026-01-22T02:59:43Z</dcterms:created>
  <dcterms:modified xsi:type="dcterms:W3CDTF">2026-01-22T02:59:43Z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